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C46" w:rsidRDefault="0030099C" w:rsidP="0030099C">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30099C" w:rsidRDefault="0030099C" w:rsidP="0030099C">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30099C" w:rsidRDefault="004E545E" w:rsidP="0030099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E545E" w:rsidRDefault="004E545E" w:rsidP="0030099C">
      <w:pPr>
        <w:spacing w:line="480" w:lineRule="auto"/>
        <w:rPr>
          <w:rFonts w:ascii="Times New Roman" w:hAnsi="Times New Roman" w:cs="Times New Roman"/>
          <w:sz w:val="24"/>
          <w:szCs w:val="24"/>
        </w:rPr>
      </w:pPr>
      <w:r>
        <w:rPr>
          <w:rFonts w:ascii="Times New Roman" w:hAnsi="Times New Roman" w:cs="Times New Roman"/>
          <w:sz w:val="24"/>
          <w:szCs w:val="24"/>
        </w:rPr>
        <w:t>June 12</w:t>
      </w:r>
      <w:r w:rsidRPr="004E545E">
        <w:rPr>
          <w:rFonts w:ascii="Times New Roman" w:hAnsi="Times New Roman" w:cs="Times New Roman"/>
          <w:sz w:val="24"/>
          <w:szCs w:val="24"/>
          <w:vertAlign w:val="superscript"/>
        </w:rPr>
        <w:t>th</w:t>
      </w:r>
      <w:r>
        <w:rPr>
          <w:rFonts w:ascii="Times New Roman" w:hAnsi="Times New Roman" w:cs="Times New Roman"/>
          <w:sz w:val="24"/>
          <w:szCs w:val="24"/>
        </w:rPr>
        <w:t xml:space="preserve"> 2020</w:t>
      </w:r>
    </w:p>
    <w:p w:rsidR="004E545E" w:rsidRDefault="004E545E" w:rsidP="004E545E">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00B2221C">
        <w:rPr>
          <w:rFonts w:ascii="Times New Roman" w:hAnsi="Times New Roman" w:cs="Times New Roman"/>
          <w:sz w:val="24"/>
          <w:szCs w:val="24"/>
        </w:rPr>
        <w:t>tag</w:t>
      </w:r>
      <w:r>
        <w:rPr>
          <w:rFonts w:ascii="Times New Roman" w:hAnsi="Times New Roman" w:cs="Times New Roman"/>
          <w:sz w:val="24"/>
          <w:szCs w:val="24"/>
        </w:rPr>
        <w:t>e Directions in the “Streetcar Named Desire</w:t>
      </w:r>
      <w:r w:rsidR="00B37112">
        <w:rPr>
          <w:rFonts w:ascii="Times New Roman" w:hAnsi="Times New Roman" w:cs="Times New Roman"/>
          <w:sz w:val="24"/>
          <w:szCs w:val="24"/>
        </w:rPr>
        <w:t>”</w:t>
      </w:r>
      <w:r>
        <w:rPr>
          <w:rFonts w:ascii="Times New Roman" w:hAnsi="Times New Roman" w:cs="Times New Roman"/>
          <w:sz w:val="24"/>
          <w:szCs w:val="24"/>
        </w:rPr>
        <w:t xml:space="preserve"> by Tennessee Williams</w:t>
      </w:r>
    </w:p>
    <w:p w:rsidR="005A1439" w:rsidRPr="005A1439" w:rsidRDefault="006850C7" w:rsidP="006840E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A1439" w:rsidRPr="005A1439">
        <w:rPr>
          <w:rFonts w:ascii="Times New Roman" w:hAnsi="Times New Roman" w:cs="Times New Roman"/>
          <w:sz w:val="24"/>
          <w:szCs w:val="24"/>
        </w:rPr>
        <w:t xml:space="preserve">Traditional theatrical strategies like modern ones took into account stage directions that encompass descriptive texts on the scripts. The directions play an integral part in ensuring in speaking on behalf of the play writer. The directive statements help offer the audience or actors with details on what should happen as the play writer imagined. Therefore, they describe the crucial physical characteristics of the setting and the characters.  Appropriate stage directions are required to dictate the tempo of the play in such a way that it maintains the required rhythm. In the end, they establish the tone of the play with regard to certain actions of the characters. William Tennessee used stage directions effectively to complete his storyline within his mind.  The playwright is renowned for his vivid stage directions that focus on enhancing the precision and accuracy of the various actions. In this regard, he uses realism and lifeline spirits to paint a clear picture of what is happening in the minds of the audience. </w:t>
      </w:r>
    </w:p>
    <w:p w:rsidR="005A1439" w:rsidRPr="005A1439" w:rsidRDefault="005A1439" w:rsidP="006840E1">
      <w:pPr>
        <w:spacing w:line="480" w:lineRule="auto"/>
        <w:jc w:val="both"/>
        <w:rPr>
          <w:rFonts w:ascii="Times New Roman" w:hAnsi="Times New Roman" w:cs="Times New Roman"/>
          <w:sz w:val="24"/>
          <w:szCs w:val="24"/>
        </w:rPr>
      </w:pPr>
      <w:r w:rsidRPr="005A1439">
        <w:rPr>
          <w:rFonts w:ascii="Times New Roman" w:hAnsi="Times New Roman" w:cs="Times New Roman"/>
          <w:sz w:val="24"/>
          <w:szCs w:val="24"/>
        </w:rPr>
        <w:t xml:space="preserve">           Stage directions in the play "Streetcar Named Desire" takes a dramatic approach that focuses on giving life to the emotional and physical setting. He uses the directions to provide the audience with a comprehensive insight into the behavioral traits of the characters. For example, the audience can get extensive information about Blanch, Stella, and Stanley from the stage directions. In doing so, William depicts the social differences that exist within the social </w:t>
      </w:r>
      <w:r w:rsidRPr="005A1439">
        <w:rPr>
          <w:rFonts w:ascii="Times New Roman" w:hAnsi="Times New Roman" w:cs="Times New Roman"/>
          <w:sz w:val="24"/>
          <w:szCs w:val="24"/>
        </w:rPr>
        <w:lastRenderedPageBreak/>
        <w:t xml:space="preserve">organization within which the play is modeled.  For instance, the stage direction "[Blanche moves back into the streak of light. She raises her arms and stretches as she moves indolently back to the chair. Rhumba music comes over the radio. Mitch rises at the table]," shows how it is intolerant to Africanized music (Tennessee 49). However, Steve is critical that he should not be that rigid and let the ladies enjoy the music. The audience understands the rigid viewpoints among the aforementioned characters that make them unaccommodating to deviations from their normative systems. The dynamism of the relationship between the latter and the former is evident with regard to the directive texts.  Deletion of the stage directions within the play would result in an emotionally-flat play since some of the crucial information would be missing (Onyett 35). Thus, the play will not illuminate the audience on the various themes, as reflected in the characters' actions. The characters have been muted intellectually to understand the aspects of the stage directives. </w:t>
      </w:r>
    </w:p>
    <w:p w:rsidR="005A1439" w:rsidRPr="005A1439" w:rsidRDefault="005A1439" w:rsidP="006840E1">
      <w:pPr>
        <w:spacing w:line="480" w:lineRule="auto"/>
        <w:jc w:val="both"/>
        <w:rPr>
          <w:rFonts w:ascii="Times New Roman" w:hAnsi="Times New Roman" w:cs="Times New Roman"/>
          <w:sz w:val="24"/>
          <w:szCs w:val="24"/>
        </w:rPr>
      </w:pPr>
      <w:r w:rsidRPr="005A1439">
        <w:rPr>
          <w:rFonts w:ascii="Times New Roman" w:hAnsi="Times New Roman" w:cs="Times New Roman"/>
          <w:sz w:val="24"/>
          <w:szCs w:val="24"/>
        </w:rPr>
        <w:t xml:space="preserve">           William draws the setting of the play vividly using evocative stage directions. The readers, therefore, can imagine the setting of the drama with regard to the happenings and situations in detail. He paints a word image of the settings that helps the audience understand the coherence of the actions portrayed in the play. He does so using figurative language that creates mental representations in the minds of the audience. Therefore, the stage direction serves the purpose of underlining the uneducated speech that William is endeavoring to articulate through his characters. He conveys the words in a qualitative sound manner that contrasts the stage settings. For instance, the stage direction "[Stella goes out to the porch. Blanche comes out of the bathroom in a red satin robe] demonstrates the contrast between the porch and bathroom settings (Tennessee 31). Therefore, the viewers are likely to distinguish one stage from another easily. The illusions of stage directions are presented to the audience in a concrete-oriented approach so that they can perceive </w:t>
      </w:r>
      <w:r w:rsidRPr="005A1439">
        <w:rPr>
          <w:rFonts w:ascii="Times New Roman" w:hAnsi="Times New Roman" w:cs="Times New Roman"/>
          <w:sz w:val="24"/>
          <w:szCs w:val="24"/>
        </w:rPr>
        <w:lastRenderedPageBreak/>
        <w:t>the characters as real. For example, in the opening scene, he uses the direction to describe the lighting of the setting</w:t>
      </w:r>
    </w:p>
    <w:p w:rsidR="005A1439" w:rsidRPr="005A1439" w:rsidRDefault="005A1439" w:rsidP="006840E1">
      <w:pPr>
        <w:spacing w:line="480" w:lineRule="auto"/>
        <w:jc w:val="both"/>
        <w:rPr>
          <w:rFonts w:ascii="Times New Roman" w:hAnsi="Times New Roman" w:cs="Times New Roman"/>
          <w:sz w:val="24"/>
          <w:szCs w:val="24"/>
        </w:rPr>
      </w:pPr>
      <w:r w:rsidRPr="005A1439">
        <w:rPr>
          <w:rFonts w:ascii="Times New Roman" w:hAnsi="Times New Roman" w:cs="Times New Roman"/>
          <w:sz w:val="24"/>
          <w:szCs w:val="24"/>
        </w:rPr>
        <w:t xml:space="preserve">           Moreover, the readers of the play have been given the advantage of analyzing certain stage directions over and over to understand what is happening within a particular scene. However, William does not disregard the audience that is present physically since he emphasizes on the background music to bring out the efficacy of the stage directions.  The "Blue Piano" that plays at the beginning of the play accompanied by stage direction "[Two men come around the corner, Stanley Kowalski and Mitch. They are about twenty-eight or thirty years old, roughly dressed in blue denim work clothes. Stanley carries his bowling jacket and a red-stained package from a butcher's. They stop at the foot of the steps]" sets the tempo for the drama (Tennessee 2). The film adaptation is enhanced using the stage direction since the readers can scrutinize the texts thoroughly in a bid to understand certain themes. On the other hand, the viewers can experience the play collectively since they can follow the chronology of the events from the directions. The directives enhance the overall performance of the play alluding to the optimal utilization of artistic skills of the actors and actresses. The direction preludes tension and drives actions that enable the audience and readers to anticipate what is to come later. For example, the stage direction in scene two" [There is a pause while Stanley considers. Stella is changing into her dress]" makes the audience anticipate what Stanley will comment about Stella's appearance (Tennessee 26). Also, it helps set the pace for action since it comes with the dramatic effect that paints the beauty of William's language. As a result, the audience can fixate specific instances within the play in a bid to draw parallels and comparisons. In doing so, the audience will be able to make accurate conclusions on particular themes that interest them.    </w:t>
      </w:r>
    </w:p>
    <w:p w:rsidR="005A1439" w:rsidRPr="005A1439" w:rsidRDefault="005A1439" w:rsidP="006840E1">
      <w:pPr>
        <w:spacing w:line="480" w:lineRule="auto"/>
        <w:jc w:val="both"/>
        <w:rPr>
          <w:rFonts w:ascii="Times New Roman" w:hAnsi="Times New Roman" w:cs="Times New Roman"/>
          <w:sz w:val="24"/>
          <w:szCs w:val="24"/>
        </w:rPr>
      </w:pPr>
    </w:p>
    <w:p w:rsidR="005A1439" w:rsidRPr="005A1439" w:rsidRDefault="005A1439" w:rsidP="006840E1">
      <w:pPr>
        <w:spacing w:line="480" w:lineRule="auto"/>
        <w:jc w:val="both"/>
        <w:rPr>
          <w:rFonts w:ascii="Times New Roman" w:hAnsi="Times New Roman" w:cs="Times New Roman"/>
          <w:sz w:val="24"/>
          <w:szCs w:val="24"/>
        </w:rPr>
      </w:pPr>
      <w:r w:rsidRPr="005A1439">
        <w:rPr>
          <w:rFonts w:ascii="Times New Roman" w:hAnsi="Times New Roman" w:cs="Times New Roman"/>
          <w:sz w:val="24"/>
          <w:szCs w:val="24"/>
        </w:rPr>
        <w:lastRenderedPageBreak/>
        <w:t xml:space="preserve">           Furthermore, the Blue piano that is deciphered at scenes where passion or lust is intended shows the effectiveness of the stage directions. In scene one, the piano is heard to play upon the arrival of Blanche. Also, the piano music is heard in scene three when Stanley abuses Stella, and when the two reunite. The piano recurs through various scenes of the play, and the hallmark of the music is evidenced in scene ten when Stanley rapes Blanche. The drum sounds subdue the soft piano music to create the tension of the event. Besides, the stage direction, "Eunice goes back to the portieres. Drums sound very softly]" accompanies the activities that happened at the end of the play (Tennessee 150). Stella affirms that everything is packed while Blanche is still critical that her silver toilet articles are still out. The tension that exists between the men and ladies in this scene is reinforced with the sot music that William chose to use. Ultimately, the play ends with a play direction of luxurious sobs that fade in the muted trumpet and "Blue piano." The phenomenon depicted above shows how William used stage directions to direct music play that aligns with the mood of the events. Unlike other playwrights that use music as a form of entertainment, William uses it to evoke emotions within the audience and readers so that they can feel empathy towards the characters. As a result, the audience could identify with the characters based on their plights and struggles. </w:t>
      </w:r>
    </w:p>
    <w:p w:rsidR="005A1439" w:rsidRPr="005A1439" w:rsidRDefault="005A1439" w:rsidP="006840E1">
      <w:pPr>
        <w:spacing w:line="480" w:lineRule="auto"/>
        <w:jc w:val="both"/>
        <w:rPr>
          <w:rFonts w:ascii="Times New Roman" w:hAnsi="Times New Roman" w:cs="Times New Roman"/>
          <w:sz w:val="24"/>
          <w:szCs w:val="24"/>
        </w:rPr>
      </w:pPr>
      <w:r w:rsidRPr="005A1439">
        <w:rPr>
          <w:rFonts w:ascii="Times New Roman" w:hAnsi="Times New Roman" w:cs="Times New Roman"/>
          <w:sz w:val="24"/>
          <w:szCs w:val="24"/>
        </w:rPr>
        <w:t xml:space="preserve">           Additionally, music is used together with certain props such as Varsouviana polka to symbolize certain phenomena. William uses the aforementioned prop to depict death and disaster. For example, he linked the death of Blanche's husband with the polka and impacted her negatively. The direction of the polka is heard when Blanche is speaking about his deceased husband both in scene one and six. Besides, her insane episodes in scene eleven, where she believes that the Shep has come to take her, is a premonition that something tragic will happen in her life. William has used the stage direction of polka and music to reflect on the scenic mood of the setting. </w:t>
      </w:r>
    </w:p>
    <w:p w:rsidR="002139DD" w:rsidRDefault="005A1439" w:rsidP="006840E1">
      <w:pPr>
        <w:spacing w:line="480" w:lineRule="auto"/>
        <w:jc w:val="both"/>
        <w:rPr>
          <w:rFonts w:ascii="Times New Roman" w:hAnsi="Times New Roman" w:cs="Times New Roman"/>
          <w:sz w:val="24"/>
          <w:szCs w:val="24"/>
        </w:rPr>
      </w:pPr>
      <w:r w:rsidRPr="005A1439">
        <w:rPr>
          <w:rFonts w:ascii="Times New Roman" w:hAnsi="Times New Roman" w:cs="Times New Roman"/>
          <w:sz w:val="24"/>
          <w:szCs w:val="24"/>
        </w:rPr>
        <w:lastRenderedPageBreak/>
        <w:t xml:space="preserve">           Also, William uses stage directions to draw the concise portrait of the contribution of the protagonists and the other characters to the theme of the play. Therefore, William gives light to the actions that are important using the character's personalities. For instance, Stanley is demonstrated as an ambiguous yet empathetic figure. Stanley is seen as a leader and that he reiterates, "I am the king around here, so don't forget it!" (Tennessee 195). William has tailored his play in such a way that it increases the specificity of certain actions using the directions. In doing so, the audience can comprehend how the playwright developed his characters using psychological states of the directions. As a result, he was able to induce interest and speculative excitement within the audience. For example, Blanche is seen to be frequently bathing to soothe her nerves and achieve inner peace. William stage directions to show Blanche would hide in her bedroom hold onto Stanley's photo. The phenomenon helps reinforce the theme of women's insubordination in the Victorian and Pre-Raphaelite periods. Blanche receives punishment despite being a villain. Her secretive and rebellious nature was not condoned by her male counterparts, such as Stanley. The aforementioned stage direction helps show the audience how women were supposed to cower when in the presence of men. The theme is also depicted using the lighting at the end of the play. The negative depiction is also analogous to the lighting that shows Blanche's horrible end as an independent woman. </w:t>
      </w:r>
      <w:r w:rsidR="00170987">
        <w:rPr>
          <w:rFonts w:ascii="Times New Roman" w:hAnsi="Times New Roman" w:cs="Times New Roman"/>
          <w:sz w:val="24"/>
          <w:szCs w:val="24"/>
        </w:rPr>
        <w:t xml:space="preserve"> </w:t>
      </w:r>
    </w:p>
    <w:p w:rsidR="005A1439" w:rsidRDefault="005A1439" w:rsidP="006840E1">
      <w:pPr>
        <w:spacing w:line="480" w:lineRule="auto"/>
        <w:jc w:val="both"/>
        <w:rPr>
          <w:rFonts w:ascii="Times New Roman" w:hAnsi="Times New Roman" w:cs="Times New Roman"/>
          <w:sz w:val="24"/>
          <w:szCs w:val="24"/>
        </w:rPr>
      </w:pPr>
    </w:p>
    <w:p w:rsidR="005A1439" w:rsidRDefault="005A1439" w:rsidP="006840E1">
      <w:pPr>
        <w:spacing w:line="480" w:lineRule="auto"/>
        <w:jc w:val="both"/>
        <w:rPr>
          <w:rFonts w:ascii="Times New Roman" w:hAnsi="Times New Roman" w:cs="Times New Roman"/>
          <w:sz w:val="24"/>
          <w:szCs w:val="24"/>
        </w:rPr>
      </w:pPr>
    </w:p>
    <w:p w:rsidR="005A1439" w:rsidRDefault="005A1439" w:rsidP="006840E1">
      <w:pPr>
        <w:spacing w:line="480" w:lineRule="auto"/>
        <w:jc w:val="both"/>
        <w:rPr>
          <w:rFonts w:ascii="Times New Roman" w:hAnsi="Times New Roman" w:cs="Times New Roman"/>
          <w:sz w:val="24"/>
          <w:szCs w:val="24"/>
        </w:rPr>
      </w:pPr>
    </w:p>
    <w:p w:rsidR="005A1439" w:rsidRDefault="005A1439" w:rsidP="005A1439">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3A7B0D" w:rsidRDefault="005A1439" w:rsidP="005A1439">
      <w:pPr>
        <w:spacing w:line="480" w:lineRule="auto"/>
        <w:rPr>
          <w:rFonts w:ascii="Times New Roman" w:hAnsi="Times New Roman" w:cs="Times New Roman"/>
          <w:sz w:val="24"/>
          <w:szCs w:val="24"/>
        </w:rPr>
      </w:pPr>
      <w:r w:rsidRPr="005A1439">
        <w:rPr>
          <w:rFonts w:ascii="Times New Roman" w:hAnsi="Times New Roman" w:cs="Times New Roman"/>
          <w:sz w:val="24"/>
          <w:szCs w:val="24"/>
        </w:rPr>
        <w:lastRenderedPageBreak/>
        <w:t xml:space="preserve">Onyett, Nicola. "Good belle gone bad: A Streetcar Named Desire from stage to screen: Nicola </w:t>
      </w:r>
    </w:p>
    <w:p w:rsidR="005A1439" w:rsidRDefault="005A1439" w:rsidP="005A1439">
      <w:pPr>
        <w:spacing w:line="480" w:lineRule="auto"/>
        <w:ind w:left="720"/>
        <w:rPr>
          <w:rFonts w:ascii="Times New Roman" w:hAnsi="Times New Roman" w:cs="Times New Roman"/>
          <w:sz w:val="24"/>
          <w:szCs w:val="24"/>
        </w:rPr>
      </w:pPr>
      <w:r w:rsidRPr="005A1439">
        <w:rPr>
          <w:rFonts w:ascii="Times New Roman" w:hAnsi="Times New Roman" w:cs="Times New Roman"/>
          <w:sz w:val="24"/>
          <w:szCs w:val="24"/>
        </w:rPr>
        <w:t>Onyett looks at ways in which the iconic 1951 film version of Tennessee Williams' masterpiece may illuminate some of the text's themes and contexts." </w:t>
      </w:r>
      <w:r w:rsidRPr="005A1439">
        <w:rPr>
          <w:rFonts w:ascii="Times New Roman" w:hAnsi="Times New Roman" w:cs="Times New Roman"/>
          <w:i/>
          <w:iCs/>
          <w:sz w:val="24"/>
          <w:szCs w:val="24"/>
        </w:rPr>
        <w:t>The English Review</w:t>
      </w:r>
      <w:r w:rsidRPr="005A1439">
        <w:rPr>
          <w:rFonts w:ascii="Times New Roman" w:hAnsi="Times New Roman" w:cs="Times New Roman"/>
          <w:sz w:val="24"/>
          <w:szCs w:val="24"/>
        </w:rPr>
        <w:t xml:space="preserve">, vol. 21, no. 3, 2011, p. </w:t>
      </w:r>
      <w:bookmarkStart w:id="0" w:name="_GoBack"/>
      <w:bookmarkEnd w:id="0"/>
      <w:r w:rsidRPr="005A1439">
        <w:rPr>
          <w:rFonts w:ascii="Times New Roman" w:hAnsi="Times New Roman" w:cs="Times New Roman"/>
          <w:sz w:val="24"/>
          <w:szCs w:val="24"/>
        </w:rPr>
        <w:t>30+. </w:t>
      </w:r>
      <w:r w:rsidRPr="005A1439">
        <w:rPr>
          <w:rFonts w:ascii="Times New Roman" w:hAnsi="Times New Roman" w:cs="Times New Roman"/>
          <w:i/>
          <w:iCs/>
          <w:sz w:val="24"/>
          <w:szCs w:val="24"/>
        </w:rPr>
        <w:t>Gale Literature Resource Center</w:t>
      </w:r>
      <w:r w:rsidRPr="005A1439">
        <w:rPr>
          <w:rFonts w:ascii="Times New Roman" w:hAnsi="Times New Roman" w:cs="Times New Roman"/>
          <w:sz w:val="24"/>
          <w:szCs w:val="24"/>
        </w:rPr>
        <w:t>, Accessed 12 June 2020.</w:t>
      </w:r>
    </w:p>
    <w:p w:rsidR="005A1439" w:rsidRDefault="005A1439" w:rsidP="005A1439">
      <w:pPr>
        <w:pStyle w:val="NormalWeb"/>
        <w:spacing w:before="0" w:beforeAutospacing="0" w:after="0" w:afterAutospacing="0" w:line="480" w:lineRule="auto"/>
        <w:ind w:left="720" w:hanging="720"/>
        <w:rPr>
          <w:color w:val="000000"/>
        </w:rPr>
      </w:pPr>
      <w:r>
        <w:rPr>
          <w:color w:val="000000"/>
        </w:rPr>
        <w:t>Williams, Tennessee, and Oscar Saul. </w:t>
      </w:r>
      <w:r>
        <w:rPr>
          <w:i/>
          <w:iCs/>
          <w:color w:val="000000"/>
        </w:rPr>
        <w:t>A Streetcar Named Desire.</w:t>
      </w:r>
      <w:r>
        <w:rPr>
          <w:color w:val="000000"/>
        </w:rPr>
        <w:t> Hollywood, Ca, Script City, 1995.</w:t>
      </w:r>
    </w:p>
    <w:p w:rsidR="005A1439" w:rsidRDefault="005A1439" w:rsidP="005A1439">
      <w:pPr>
        <w:pStyle w:val="NormalWeb"/>
        <w:rPr>
          <w:color w:val="000000"/>
        </w:rPr>
      </w:pPr>
      <w:r>
        <w:rPr>
          <w:color w:val="000000"/>
        </w:rPr>
        <w:t>‌</w:t>
      </w:r>
    </w:p>
    <w:p w:rsidR="005A1439" w:rsidRDefault="005A1439" w:rsidP="005A1439">
      <w:pPr>
        <w:spacing w:line="480" w:lineRule="auto"/>
        <w:rPr>
          <w:rFonts w:ascii="Times New Roman" w:hAnsi="Times New Roman" w:cs="Times New Roman"/>
          <w:sz w:val="24"/>
          <w:szCs w:val="24"/>
        </w:rPr>
      </w:pPr>
    </w:p>
    <w:p w:rsidR="005A1439" w:rsidRDefault="005A1439" w:rsidP="005A1439">
      <w:pPr>
        <w:spacing w:line="480" w:lineRule="auto"/>
        <w:rPr>
          <w:rFonts w:ascii="Times New Roman" w:hAnsi="Times New Roman" w:cs="Times New Roman"/>
          <w:sz w:val="24"/>
          <w:szCs w:val="24"/>
        </w:rPr>
      </w:pPr>
      <w:r>
        <w:rPr>
          <w:rFonts w:ascii="Times New Roman" w:hAnsi="Times New Roman" w:cs="Times New Roman"/>
          <w:sz w:val="24"/>
          <w:szCs w:val="24"/>
        </w:rPr>
        <w:tab/>
      </w:r>
    </w:p>
    <w:p w:rsidR="005A1439" w:rsidRDefault="005A1439" w:rsidP="005A1439">
      <w:pPr>
        <w:spacing w:line="480" w:lineRule="auto"/>
        <w:rPr>
          <w:rFonts w:ascii="Times New Roman" w:hAnsi="Times New Roman" w:cs="Times New Roman"/>
          <w:sz w:val="24"/>
          <w:szCs w:val="24"/>
        </w:rPr>
      </w:pPr>
    </w:p>
    <w:p w:rsidR="003A7B0D" w:rsidRDefault="003A7B0D" w:rsidP="003A7B0D">
      <w:pPr>
        <w:spacing w:line="480" w:lineRule="auto"/>
        <w:rPr>
          <w:rFonts w:ascii="Times New Roman" w:hAnsi="Times New Roman" w:cs="Times New Roman"/>
          <w:sz w:val="24"/>
          <w:szCs w:val="24"/>
        </w:rPr>
      </w:pPr>
      <w:r>
        <w:rPr>
          <w:rFonts w:ascii="Times New Roman" w:hAnsi="Times New Roman" w:cs="Times New Roman"/>
          <w:sz w:val="24"/>
          <w:szCs w:val="24"/>
        </w:rPr>
        <w:tab/>
      </w:r>
    </w:p>
    <w:p w:rsidR="004E545E" w:rsidRPr="0030099C" w:rsidRDefault="004E545E" w:rsidP="003A7B0D">
      <w:pPr>
        <w:spacing w:line="480" w:lineRule="auto"/>
        <w:rPr>
          <w:rFonts w:ascii="Times New Roman" w:hAnsi="Times New Roman" w:cs="Times New Roman"/>
          <w:sz w:val="24"/>
          <w:szCs w:val="24"/>
        </w:rPr>
      </w:pPr>
    </w:p>
    <w:sectPr w:rsidR="004E545E" w:rsidRPr="0030099C" w:rsidSect="0030099C">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075" w:rsidRDefault="00521075" w:rsidP="0030099C">
      <w:pPr>
        <w:spacing w:after="0" w:line="240" w:lineRule="auto"/>
      </w:pPr>
      <w:r>
        <w:separator/>
      </w:r>
    </w:p>
  </w:endnote>
  <w:endnote w:type="continuationSeparator" w:id="0">
    <w:p w:rsidR="00521075" w:rsidRDefault="00521075" w:rsidP="00300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075" w:rsidRDefault="00521075" w:rsidP="0030099C">
      <w:pPr>
        <w:spacing w:after="0" w:line="240" w:lineRule="auto"/>
      </w:pPr>
      <w:r>
        <w:separator/>
      </w:r>
    </w:p>
  </w:footnote>
  <w:footnote w:type="continuationSeparator" w:id="0">
    <w:p w:rsidR="00521075" w:rsidRDefault="00521075" w:rsidP="00300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C46" w:rsidRPr="0030099C" w:rsidRDefault="00430C46" w:rsidP="0030099C">
    <w:pPr>
      <w:pStyle w:val="Header"/>
      <w:spacing w:line="480" w:lineRule="auto"/>
      <w:jc w:val="right"/>
      <w:rPr>
        <w:rFonts w:ascii="Times New Roman" w:hAnsi="Times New Roman" w:cs="Times New Roman"/>
        <w:sz w:val="24"/>
        <w:szCs w:val="24"/>
      </w:rPr>
    </w:pPr>
    <w:r w:rsidRPr="0030099C">
      <w:rPr>
        <w:rFonts w:ascii="Times New Roman" w:hAnsi="Times New Roman" w:cs="Times New Roman"/>
        <w:sz w:val="24"/>
        <w:szCs w:val="24"/>
      </w:rPr>
      <w:t>Surname</w:t>
    </w:r>
    <w:r>
      <w:rPr>
        <w:rFonts w:ascii="Times New Roman" w:hAnsi="Times New Roman" w:cs="Times New Roman"/>
        <w:sz w:val="24"/>
        <w:szCs w:val="24"/>
      </w:rPr>
      <w:t xml:space="preserve">  </w:t>
    </w:r>
    <w:r w:rsidRPr="0030099C">
      <w:rPr>
        <w:rFonts w:ascii="Times New Roman" w:hAnsi="Times New Roman" w:cs="Times New Roman"/>
        <w:sz w:val="24"/>
        <w:szCs w:val="24"/>
      </w:rPr>
      <w:t xml:space="preserve"> </w:t>
    </w:r>
    <w:sdt>
      <w:sdtPr>
        <w:rPr>
          <w:rFonts w:ascii="Times New Roman" w:hAnsi="Times New Roman" w:cs="Times New Roman"/>
          <w:sz w:val="24"/>
          <w:szCs w:val="24"/>
        </w:rPr>
        <w:id w:val="-1532406998"/>
        <w:docPartObj>
          <w:docPartGallery w:val="Page Numbers (Top of Page)"/>
          <w:docPartUnique/>
        </w:docPartObj>
      </w:sdtPr>
      <w:sdtEndPr>
        <w:rPr>
          <w:noProof/>
        </w:rPr>
      </w:sdtEndPr>
      <w:sdtContent>
        <w:r w:rsidRPr="0030099C">
          <w:rPr>
            <w:rFonts w:ascii="Times New Roman" w:hAnsi="Times New Roman" w:cs="Times New Roman"/>
            <w:sz w:val="24"/>
            <w:szCs w:val="24"/>
          </w:rPr>
          <w:fldChar w:fldCharType="begin"/>
        </w:r>
        <w:r w:rsidRPr="0030099C">
          <w:rPr>
            <w:rFonts w:ascii="Times New Roman" w:hAnsi="Times New Roman" w:cs="Times New Roman"/>
            <w:sz w:val="24"/>
            <w:szCs w:val="24"/>
          </w:rPr>
          <w:instrText xml:space="preserve"> PAGE   \* MERGEFORMAT </w:instrText>
        </w:r>
        <w:r w:rsidRPr="0030099C">
          <w:rPr>
            <w:rFonts w:ascii="Times New Roman" w:hAnsi="Times New Roman" w:cs="Times New Roman"/>
            <w:sz w:val="24"/>
            <w:szCs w:val="24"/>
          </w:rPr>
          <w:fldChar w:fldCharType="separate"/>
        </w:r>
        <w:r w:rsidR="00C96908">
          <w:rPr>
            <w:rFonts w:ascii="Times New Roman" w:hAnsi="Times New Roman" w:cs="Times New Roman"/>
            <w:noProof/>
            <w:sz w:val="24"/>
            <w:szCs w:val="24"/>
          </w:rPr>
          <w:t>5</w:t>
        </w:r>
        <w:r w:rsidRPr="0030099C">
          <w:rPr>
            <w:rFonts w:ascii="Times New Roman" w:hAnsi="Times New Roman" w:cs="Times New Roman"/>
            <w:noProof/>
            <w:sz w:val="24"/>
            <w:szCs w:val="24"/>
          </w:rPr>
          <w:fldChar w:fldCharType="end"/>
        </w:r>
      </w:sdtContent>
    </w:sdt>
  </w:p>
  <w:p w:rsidR="00430C46" w:rsidRDefault="00430C4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C46" w:rsidRPr="0030099C" w:rsidRDefault="00430C46" w:rsidP="0030099C">
    <w:pPr>
      <w:pStyle w:val="Header"/>
      <w:spacing w:line="480" w:lineRule="auto"/>
      <w:rPr>
        <w:rFonts w:ascii="Times New Roman" w:hAnsi="Times New Roman" w:cs="Times New Roman"/>
        <w:sz w:val="24"/>
        <w:szCs w:val="24"/>
      </w:rPr>
    </w:pPr>
    <w:r w:rsidRPr="0030099C">
      <w:rPr>
        <w:rFonts w:ascii="Times New Roman" w:hAnsi="Times New Roman" w:cs="Times New Roman"/>
        <w:sz w:val="24"/>
        <w:szCs w:val="24"/>
      </w:rPr>
      <w:t xml:space="preserve">Running head:  LITERARY ESSAY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6515611"/>
        <w:docPartObj>
          <w:docPartGallery w:val="Page Numbers (Top of Page)"/>
          <w:docPartUnique/>
        </w:docPartObj>
      </w:sdtPr>
      <w:sdtEndPr>
        <w:rPr>
          <w:noProof/>
        </w:rPr>
      </w:sdtEndPr>
      <w:sdtContent>
        <w:r w:rsidRPr="0030099C">
          <w:rPr>
            <w:rFonts w:ascii="Times New Roman" w:hAnsi="Times New Roman" w:cs="Times New Roman"/>
            <w:sz w:val="24"/>
            <w:szCs w:val="24"/>
          </w:rPr>
          <w:fldChar w:fldCharType="begin"/>
        </w:r>
        <w:r w:rsidRPr="0030099C">
          <w:rPr>
            <w:rFonts w:ascii="Times New Roman" w:hAnsi="Times New Roman" w:cs="Times New Roman"/>
            <w:sz w:val="24"/>
            <w:szCs w:val="24"/>
          </w:rPr>
          <w:instrText xml:space="preserve"> PAGE   \* MERGEFORMAT </w:instrText>
        </w:r>
        <w:r w:rsidRPr="0030099C">
          <w:rPr>
            <w:rFonts w:ascii="Times New Roman" w:hAnsi="Times New Roman" w:cs="Times New Roman"/>
            <w:sz w:val="24"/>
            <w:szCs w:val="24"/>
          </w:rPr>
          <w:fldChar w:fldCharType="separate"/>
        </w:r>
        <w:r>
          <w:rPr>
            <w:rFonts w:ascii="Times New Roman" w:hAnsi="Times New Roman" w:cs="Times New Roman"/>
            <w:noProof/>
            <w:sz w:val="24"/>
            <w:szCs w:val="24"/>
          </w:rPr>
          <w:t>1</w:t>
        </w:r>
        <w:r w:rsidRPr="0030099C">
          <w:rPr>
            <w:rFonts w:ascii="Times New Roman" w:hAnsi="Times New Roman" w:cs="Times New Roman"/>
            <w:noProof/>
            <w:sz w:val="24"/>
            <w:szCs w:val="24"/>
          </w:rPr>
          <w:fldChar w:fldCharType="end"/>
        </w:r>
      </w:sdtContent>
    </w:sdt>
  </w:p>
  <w:p w:rsidR="00430C46" w:rsidRDefault="00430C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99C"/>
    <w:rsid w:val="00022B51"/>
    <w:rsid w:val="00170987"/>
    <w:rsid w:val="001B4F0A"/>
    <w:rsid w:val="002139DD"/>
    <w:rsid w:val="002B6263"/>
    <w:rsid w:val="002D54B9"/>
    <w:rsid w:val="0030099C"/>
    <w:rsid w:val="00352BA2"/>
    <w:rsid w:val="003A7B0D"/>
    <w:rsid w:val="003C4618"/>
    <w:rsid w:val="00430C46"/>
    <w:rsid w:val="00457950"/>
    <w:rsid w:val="004E545E"/>
    <w:rsid w:val="00521075"/>
    <w:rsid w:val="005A1439"/>
    <w:rsid w:val="006840E1"/>
    <w:rsid w:val="006850C7"/>
    <w:rsid w:val="006F28F1"/>
    <w:rsid w:val="00715EAB"/>
    <w:rsid w:val="0071669E"/>
    <w:rsid w:val="00721992"/>
    <w:rsid w:val="008C6B69"/>
    <w:rsid w:val="00900F83"/>
    <w:rsid w:val="00990F76"/>
    <w:rsid w:val="00B05FB4"/>
    <w:rsid w:val="00B2221C"/>
    <w:rsid w:val="00B37112"/>
    <w:rsid w:val="00C96908"/>
    <w:rsid w:val="00CD76DB"/>
    <w:rsid w:val="00D03E9D"/>
    <w:rsid w:val="00ED19C8"/>
    <w:rsid w:val="00F356AC"/>
    <w:rsid w:val="00F5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7AB5FE-4D21-41D5-8505-5FA65EF5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99C"/>
  </w:style>
  <w:style w:type="paragraph" w:styleId="Footer">
    <w:name w:val="footer"/>
    <w:basedOn w:val="Normal"/>
    <w:link w:val="FooterChar"/>
    <w:uiPriority w:val="99"/>
    <w:unhideWhenUsed/>
    <w:rsid w:val="00300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99C"/>
  </w:style>
  <w:style w:type="paragraph" w:styleId="NormalWeb">
    <w:name w:val="Normal (Web)"/>
    <w:basedOn w:val="Normal"/>
    <w:uiPriority w:val="99"/>
    <w:semiHidden/>
    <w:unhideWhenUsed/>
    <w:rsid w:val="005A14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67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2020-06-13T06:51:00Z</dcterms:created>
  <dcterms:modified xsi:type="dcterms:W3CDTF">2020-06-13T06:51:00Z</dcterms:modified>
</cp:coreProperties>
</file>